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4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384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09.08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Майоров И.П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29085521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Майоров И.П.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получал копию постановления.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29.05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реестром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, карточкой операции с водительским удостоверением, 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информация с сайта ГИС ГМП о том, что лицо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лица, привлекаемого к административной ответственности о том, что он не получал копию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не могут быть приняты во внимание, поскольку </w:t>
      </w:r>
      <w:r>
        <w:rPr>
          <w:rFonts w:ascii="Times New Roman" w:eastAsia="Times New Roman" w:hAnsi="Times New Roman" w:cs="Times New Roman"/>
        </w:rPr>
        <w:t>они опровергаются отчетом об отслеживании почтовых отправлений, согласно которому копия постановления вручена Майорову И.П. в электронном виде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0412365400765003842520135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